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1134368</wp:posOffset>
            </wp:positionH>
            <wp:positionV relativeFrom="paragraph">
              <wp:posOffset>19050</wp:posOffset>
            </wp:positionV>
            <wp:extent cx="3967219" cy="158688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219" cy="1586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b w:val="1"/>
          <w:sz w:val="19.919998168945312"/>
          <w:szCs w:val="19.9199981689453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9998168945312"/>
          <w:szCs w:val="19.919998168945312"/>
          <w:highlight w:val="white"/>
          <w:u w:val="none"/>
          <w:vertAlign w:val="baseline"/>
          <w:rtl w:val="0"/>
        </w:rPr>
        <w:t xml:space="preserve">PIANO ESTATE 2021 - RECUPERO </w:t>
      </w:r>
      <w:r w:rsidDel="00000000" w:rsidR="00000000" w:rsidRPr="00000000">
        <w:rPr>
          <w:b w:val="1"/>
          <w:sz w:val="19.919998168945312"/>
          <w:szCs w:val="19.919998168945312"/>
          <w:highlight w:val="white"/>
          <w:rtl w:val="0"/>
        </w:rPr>
        <w:t xml:space="preserve">COMPETENZE DI BASE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902099609375" w:line="240" w:lineRule="auto"/>
        <w:ind w:left="25.92002868652343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All.2 Tabella attribuzione punteggi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362.35499382019043" w:lineRule="auto"/>
        <w:ind w:left="23.520050048828125" w:right="687.340087890625" w:firstLine="6.47994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 _______________________________________________________________ per partecipare alla procedura di selezione per l’incarico di Docente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564697265625" w:line="237.4049949645996" w:lineRule="auto"/>
        <w:ind w:left="25.439987182617188" w:right="14.820556640625" w:firstLine="2.6399993896484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Prende atto che gli esperti cui conferire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l’incarico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selezionati mediante valutazione comparativa dal Dirigente Scolastico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564697265625" w:line="237.4049949645996" w:lineRule="auto"/>
        <w:ind w:left="25.439987182617188" w:right="14.820556640625" w:firstLine="2.63999938964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Dichiara, sotto la propria responsabilità e consapevole delle conseguenze legali, quanto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egue: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554443359375" w:line="240" w:lineRule="auto"/>
        <w:ind w:left="33.600006103515625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Criteri di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19921875" w:line="240" w:lineRule="auto"/>
        <w:ind w:left="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titoli culturali e professionali saranno valutati tenendo conto dei criteri di seguito riportati:</w:t>
      </w:r>
    </w:p>
    <w:p w:rsidR="00000000" w:rsidDel="00000000" w:rsidP="00000000" w:rsidRDefault="00000000" w:rsidRPr="00000000" w14:paraId="00000015">
      <w:pPr>
        <w:widowControl w:val="0"/>
        <w:spacing w:before="52.91992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7"/>
        <w:gridCol w:w="2805"/>
        <w:gridCol w:w="2085"/>
        <w:gridCol w:w="2477"/>
        <w:tblGridChange w:id="0">
          <w:tblGrid>
            <w:gridCol w:w="2477"/>
            <w:gridCol w:w="2805"/>
            <w:gridCol w:w="2085"/>
            <w:gridCol w:w="24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REQUISITO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PUNTEGGIO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Punteggio indicato dal candidato (Indicare le pagg del curricolo dove trovare il titolo)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Punteggio indicato dal DS/Com missione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Laurea qualificante per il progetto o l’attività richiesta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 a 5 al voto conseguito (Max 5 p.) (cumulabile con punto 2)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89 P.3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90 a 104 P.4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105 a 110 e lode P.5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Diploma di scuola secondaria di II grado qualificante per il progetto o l'attività richiesta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1 a 5 al voto conseguito (Max 5 p.)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fino a 79 P.3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80 a 96 P.4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97 a 100 e lode P.5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(per valutazione fino a 60 varrà la proporzione)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Dottorato, altra laurea, master, specializzazione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punto per titolo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(Max 3 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Corsi di formazione (durata minima del corso ore 20)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punto per titolo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(Max 5 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Esperienza di docenza in corsi di formazione rivolti alla stessa categoria di destinatari del progetto (per almeno 10 ore in ciascun corso) attinenti la tematica del progetto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punti per titolo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(Max 6 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Altri titoli o certificazioni coerenti e funzionali al progetto e/o attività (Certificazioni informatiche, linguistiche, scientifiche)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punti per titolo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(Max 4 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Anzianità di servizio nella scuola di appartenenza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punto per ogni anno (Max 5 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before="52.91992187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28001403808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…………………….,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Firma……………………………………..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73.7115478515625" w:firstLine="0"/>
        <w:jc w:val="right"/>
        <w:rPr>
          <w:b w:val="1"/>
          <w:sz w:val="19.919998168945312"/>
          <w:szCs w:val="19.9199981689453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0799865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870.00244140625" w:top="1389.99755859375" w:left="1109.9999237060547" w:right="967.70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